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C9B" w:rsidRDefault="00B24A5E" w:rsidP="00DC1C9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C1C9B">
        <w:rPr>
          <w:rFonts w:ascii="Times New Roman" w:hAnsi="Times New Roman" w:cs="Times New Roman"/>
          <w:b/>
          <w:sz w:val="28"/>
          <w:szCs w:val="28"/>
        </w:rPr>
        <w:t xml:space="preserve">Вопросы к </w:t>
      </w:r>
      <w:r w:rsidR="00DC1C9B" w:rsidRPr="00DC1C9B">
        <w:rPr>
          <w:rFonts w:ascii="Times New Roman" w:hAnsi="Times New Roman" w:cs="Times New Roman"/>
          <w:b/>
          <w:sz w:val="28"/>
          <w:szCs w:val="28"/>
        </w:rPr>
        <w:t>экзамену</w:t>
      </w:r>
      <w:r w:rsidRPr="00DC1C9B">
        <w:rPr>
          <w:rFonts w:ascii="Times New Roman" w:hAnsi="Times New Roman" w:cs="Times New Roman"/>
          <w:b/>
          <w:sz w:val="28"/>
          <w:szCs w:val="28"/>
        </w:rPr>
        <w:t xml:space="preserve"> по дисциплине</w:t>
      </w:r>
    </w:p>
    <w:p w:rsidR="00B24A5E" w:rsidRPr="00DC1C9B" w:rsidRDefault="00B24A5E" w:rsidP="00DC1C9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C9B">
        <w:rPr>
          <w:rFonts w:ascii="Times New Roman" w:hAnsi="Times New Roman" w:cs="Times New Roman"/>
          <w:b/>
          <w:sz w:val="28"/>
          <w:szCs w:val="28"/>
        </w:rPr>
        <w:t>«Стратегический менеджмент»</w:t>
      </w:r>
    </w:p>
    <w:bookmarkEnd w:id="0"/>
    <w:p w:rsidR="00DC1C9B" w:rsidRDefault="00DC1C9B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C1C9B" w:rsidRDefault="00DC1C9B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Нужно выбрать и выполнить три задания из списка вопросов.</w:t>
      </w:r>
    </w:p>
    <w:p w:rsidR="00DC1C9B" w:rsidRPr="00DC1C9B" w:rsidRDefault="00DC1C9B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1. Стратегия компании. Сущность СМ и основные теоретические подходы СМ.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2. Основные задачи СМ.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3. Основные составляющие описания миссии компании и детерминанты стратегического видения компании. Соотношение между стратегическим видением и миссией.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4. Типы целей организации и уровни стратегического управления.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5. Ключевые составляющие стратегического анализа для выбора оптимальной стратегии организации. Основные экономические характеристики отрасли.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6. Пятифакторная модель конкуренции М. Портера. Карты стратегических групп.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7. Основные движущие силы в отрасли. Ключевые факторы успеха в отрасли.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 xml:space="preserve">8. Мотивы выхода компаний на международные рынки. 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1C9B">
        <w:rPr>
          <w:rFonts w:ascii="Times New Roman" w:hAnsi="Times New Roman" w:cs="Times New Roman"/>
          <w:sz w:val="28"/>
          <w:szCs w:val="28"/>
        </w:rPr>
        <w:t>Мультинациональная</w:t>
      </w:r>
      <w:proofErr w:type="spellEnd"/>
      <w:r w:rsidRPr="00DC1C9B">
        <w:rPr>
          <w:rFonts w:ascii="Times New Roman" w:hAnsi="Times New Roman" w:cs="Times New Roman"/>
          <w:sz w:val="28"/>
          <w:szCs w:val="28"/>
        </w:rPr>
        <w:t xml:space="preserve"> и глобальная стратегии конкуренции.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9. Основные стратегии вхождения и конкуренции на международных рынках. Стимулы для глобализации бизнеса.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10.Ключевые составляющие анализа положения компании. Качественная и количественная оценки эффективности действующей стратегии.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11.SWOT – анализ.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12.Стратегический анализ издержек и цепочка ценности компании.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13.Сравнительная устойчивость конкурентной позиции. Количественная оценка конкурентной силы.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14.Факторы, подлежащие изучению при анализе стратегических проблем компании.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 xml:space="preserve">15.Сущность и категории </w:t>
      </w:r>
      <w:proofErr w:type="spellStart"/>
      <w:r w:rsidRPr="00DC1C9B">
        <w:rPr>
          <w:rFonts w:ascii="Times New Roman" w:hAnsi="Times New Roman" w:cs="Times New Roman"/>
          <w:sz w:val="28"/>
          <w:szCs w:val="28"/>
        </w:rPr>
        <w:t>стейкхолдеров</w:t>
      </w:r>
      <w:proofErr w:type="spellEnd"/>
      <w:r w:rsidRPr="00DC1C9B">
        <w:rPr>
          <w:rFonts w:ascii="Times New Roman" w:hAnsi="Times New Roman" w:cs="Times New Roman"/>
          <w:sz w:val="28"/>
          <w:szCs w:val="28"/>
        </w:rPr>
        <w:t xml:space="preserve">. Составляющие стратегического взаимодействия организации со </w:t>
      </w:r>
      <w:proofErr w:type="spellStart"/>
      <w:r w:rsidRPr="00DC1C9B">
        <w:rPr>
          <w:rFonts w:ascii="Times New Roman" w:hAnsi="Times New Roman" w:cs="Times New Roman"/>
          <w:sz w:val="28"/>
          <w:szCs w:val="28"/>
        </w:rPr>
        <w:t>стейкхолдерами</w:t>
      </w:r>
      <w:proofErr w:type="spellEnd"/>
      <w:r w:rsidRPr="00DC1C9B">
        <w:rPr>
          <w:rFonts w:ascii="Times New Roman" w:hAnsi="Times New Roman" w:cs="Times New Roman"/>
          <w:sz w:val="28"/>
          <w:szCs w:val="28"/>
        </w:rPr>
        <w:t>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 xml:space="preserve">16.Методы управления внешними и внутренними </w:t>
      </w:r>
      <w:proofErr w:type="spellStart"/>
      <w:r w:rsidRPr="00DC1C9B">
        <w:rPr>
          <w:rFonts w:ascii="Times New Roman" w:hAnsi="Times New Roman" w:cs="Times New Roman"/>
          <w:sz w:val="28"/>
          <w:szCs w:val="28"/>
        </w:rPr>
        <w:t>стейкхолдерами</w:t>
      </w:r>
      <w:proofErr w:type="spellEnd"/>
      <w:r w:rsidRPr="00DC1C9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17.Стратегическое партнерство: сущность, преимущества и недостатки.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18.Бриджинг и формирование сетевых структур.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 xml:space="preserve">19.Сущность и источники власти внешних и внутренних </w:t>
      </w:r>
      <w:proofErr w:type="spellStart"/>
      <w:r w:rsidRPr="00DC1C9B">
        <w:rPr>
          <w:rFonts w:ascii="Times New Roman" w:hAnsi="Times New Roman" w:cs="Times New Roman"/>
          <w:sz w:val="28"/>
          <w:szCs w:val="28"/>
        </w:rPr>
        <w:t>стейкхолдеров</w:t>
      </w:r>
      <w:proofErr w:type="spellEnd"/>
      <w:r w:rsidRPr="00DC1C9B">
        <w:rPr>
          <w:rFonts w:ascii="Times New Roman" w:hAnsi="Times New Roman" w:cs="Times New Roman"/>
          <w:sz w:val="28"/>
          <w:szCs w:val="28"/>
        </w:rPr>
        <w:t xml:space="preserve"> в стратегическом процессе.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20.Цели и основные этапы портфельного анализа. Его достоинства и недостатки.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 xml:space="preserve">21.Матрица БКГ. 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 xml:space="preserve">22.Матрицы </w:t>
      </w:r>
      <w:proofErr w:type="spellStart"/>
      <w:r w:rsidRPr="00DC1C9B">
        <w:rPr>
          <w:rFonts w:ascii="Times New Roman" w:hAnsi="Times New Roman" w:cs="Times New Roman"/>
          <w:sz w:val="28"/>
          <w:szCs w:val="28"/>
        </w:rPr>
        <w:t>McKincey</w:t>
      </w:r>
      <w:proofErr w:type="spellEnd"/>
      <w:r w:rsidRPr="00DC1C9B">
        <w:rPr>
          <w:rFonts w:ascii="Times New Roman" w:hAnsi="Times New Roman" w:cs="Times New Roman"/>
          <w:sz w:val="28"/>
          <w:szCs w:val="28"/>
        </w:rPr>
        <w:t xml:space="preserve"> – GM и ADL/LC.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 xml:space="preserve">23.Матрица </w:t>
      </w:r>
      <w:proofErr w:type="spellStart"/>
      <w:r w:rsidRPr="00DC1C9B">
        <w:rPr>
          <w:rFonts w:ascii="Times New Roman" w:hAnsi="Times New Roman" w:cs="Times New Roman"/>
          <w:sz w:val="28"/>
          <w:szCs w:val="28"/>
        </w:rPr>
        <w:t>Ансоффа</w:t>
      </w:r>
      <w:proofErr w:type="spellEnd"/>
      <w:r w:rsidRPr="00DC1C9B">
        <w:rPr>
          <w:rFonts w:ascii="Times New Roman" w:hAnsi="Times New Roman" w:cs="Times New Roman"/>
          <w:sz w:val="28"/>
          <w:szCs w:val="28"/>
        </w:rPr>
        <w:t xml:space="preserve"> и трехмерная схема Абеля.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24.Деловой комплексный анализ (проект PIMS).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lastRenderedPageBreak/>
        <w:t>25.Сущность и основные принципы диверсификации.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26.Предпосылки, критерии целесообразности и типы диверсификации.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27.Родственная и неродственная диверсификация. Стратегическое соответствие и эффект межфирменной кооперации.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28.Механизмы реализации диверсификации и стратегии диверсифицированных компаний.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29.Сущность конкурентных преимуществ и основные направления их достижения.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30.Базовые конкурентные стратегии по М. Портеру. Факторы, определяющие возможность сохранения конкурентных преимуществ.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31.Конкурентные преимущества на основе стратегии низких издержек. Необходимые рыночные условия и риски использования стратегии лидерства в издержках.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32.Конкурентные преимущества на основе стратегии дифференциации продукции. Типы дифференциации. Необходимые рыночные условия и риски использования стратегии дифференциации.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33.Конкурентные преимущества на основе сфокусированных (</w:t>
      </w:r>
      <w:proofErr w:type="spellStart"/>
      <w:r w:rsidRPr="00DC1C9B">
        <w:rPr>
          <w:rFonts w:ascii="Times New Roman" w:hAnsi="Times New Roman" w:cs="Times New Roman"/>
          <w:sz w:val="28"/>
          <w:szCs w:val="28"/>
        </w:rPr>
        <w:t>нишевых</w:t>
      </w:r>
      <w:proofErr w:type="spellEnd"/>
      <w:r w:rsidRPr="00DC1C9B">
        <w:rPr>
          <w:rFonts w:ascii="Times New Roman" w:hAnsi="Times New Roman" w:cs="Times New Roman"/>
          <w:sz w:val="28"/>
          <w:szCs w:val="28"/>
        </w:rPr>
        <w:t>) стратегий. Необходимые рыночные условия и риски использования стратегии фокусирования.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34.Конкурентные преимущества на основе стратегий первопроходца и синергизма. Необходимые рыночные условия и риски использования стратегий первопроходца и синергизма.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35.Использование наступательных стратегий для создания конкурентного преимущества. Цели, достоинства и недостатки наступательных стратегий.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36.Сущность и основные типы наступательных стратегий.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37.Использование оборонительных стратегий для создания конкурентного преимущества. Цели, достоинства и недостатки оборонительных стратегий.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38.Сущность и основные типы оборонительных стратегий.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 xml:space="preserve">39.Факторы, определяющие стратегию фирмы. Разработка стратегии фирмы в зависимости от ситуации в отрасли. </w:t>
      </w:r>
    </w:p>
    <w:p w:rsidR="00B24A5E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40.Жизненный цикл отрасли и варианты отраслевой ситуации, определяющей стратегию фирмы.</w:t>
      </w:r>
    </w:p>
    <w:p w:rsidR="00593777" w:rsidRPr="00DC1C9B" w:rsidRDefault="00B24A5E" w:rsidP="00DC1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C9B">
        <w:rPr>
          <w:rFonts w:ascii="Times New Roman" w:hAnsi="Times New Roman" w:cs="Times New Roman"/>
          <w:sz w:val="28"/>
          <w:szCs w:val="28"/>
        </w:rPr>
        <w:t>41.Разработка стратегии фирмы в зависимости от позиции фирмы.</w:t>
      </w:r>
    </w:p>
    <w:sectPr w:rsidR="00593777" w:rsidRPr="00DC1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D15"/>
    <w:rsid w:val="00593777"/>
    <w:rsid w:val="008E1D15"/>
    <w:rsid w:val="00B24A5E"/>
    <w:rsid w:val="00DC1C9B"/>
    <w:rsid w:val="00DF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D371E"/>
  <w15:chartTrackingRefBased/>
  <w15:docId w15:val="{C031D287-D736-4BC9-BC86-262EB2C64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2022-02-24T09:37:00Z</dcterms:created>
  <dcterms:modified xsi:type="dcterms:W3CDTF">2022-02-24T09:41:00Z</dcterms:modified>
</cp:coreProperties>
</file>